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Youth Rehabilitation Services Workgroup – Recommendation Voting and Ranking Worksheet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Scope: Youth Rehabilitation, Reentry, and Community-Based Supports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Transparency Note: This worksheet includes (1) recommendations where speakers explicitly articulated a pathway to reform and (2) a separate section listing recommendations that were discussed as needs or gaps but without a specific reform mechanism stated.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4">
      <w:pPr>
        <w:pStyle w:val="Heading2"/>
        <w:rPr/>
      </w:pPr>
      <w:r w:rsidDel="00000000" w:rsidR="00000000" w:rsidRPr="00000000">
        <w:rPr>
          <w:rtl w:val="0"/>
        </w:rPr>
        <w:t xml:space="preserve">Instructions for Members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Support: Yes / No / Needs Revision or More Information</w:t>
        <w:br w:type="textWrapping"/>
        <w:t xml:space="preserve">Priority: High / Medium / Low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Comments: Optional edits, conditions, or implementation considerations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rPr/>
      </w:pPr>
      <w:r w:rsidDel="00000000" w:rsidR="00000000" w:rsidRPr="00000000">
        <w:rPr>
          <w:rtl w:val="0"/>
        </w:rPr>
        <w:t xml:space="preserve">Section A. Recommendations With Explicitly Stated Pathways to Reform</w:t>
      </w:r>
    </w:p>
    <w:tbl>
      <w:tblPr>
        <w:tblStyle w:val="Table1"/>
        <w:tblW w:w="13905.0" w:type="dxa"/>
        <w:jc w:val="left"/>
        <w:tblInd w:w="-1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400"/>
      </w:tblPr>
      <w:tblGrid>
        <w:gridCol w:w="840"/>
        <w:gridCol w:w="1965"/>
        <w:gridCol w:w="1365"/>
        <w:gridCol w:w="2475"/>
        <w:gridCol w:w="1980"/>
        <w:gridCol w:w="1335"/>
        <w:gridCol w:w="1620"/>
        <w:gridCol w:w="2325"/>
        <w:tblGridChange w:id="0">
          <w:tblGrid>
            <w:gridCol w:w="840"/>
            <w:gridCol w:w="1965"/>
            <w:gridCol w:w="1365"/>
            <w:gridCol w:w="2475"/>
            <w:gridCol w:w="1980"/>
            <w:gridCol w:w="1335"/>
            <w:gridCol w:w="1620"/>
            <w:gridCol w:w="23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ID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Recommendation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Source (Speaker &amp; Meeting)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Explicit Pathway to Reform (as stated)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Mechanism Type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Support (Y/N/</w:t>
            </w:r>
          </w:p>
          <w:p w:rsidR="00000000" w:rsidDel="00000000" w:rsidP="00000000" w:rsidRDefault="00000000" w:rsidRPr="00000000" w14:paraId="0000000D">
            <w:pPr>
              <w:spacing w:after="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Revise/Inform)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Priority (H/M/L)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90" w:right="-1260" w:firstLine="0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Comments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YR1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Expand fast-access behavioral health supports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GOC – July 25, 2025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Use Enough Initiative funding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Program funding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YR2</w:t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Formalize warm handoffs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GOC – July 25, 2025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Create formal protocols</w:t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Administrative coordination</w:t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YR3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Reassess GPA-based work permits</w:t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GOC – July 25, 2025</w:t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Statutory or regulatory change</w:t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Legislative</w:t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YR4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Expand family navigation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GOC – July 25, 2025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Braid funding and embed roles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Funding alignment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YR5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Address basic needs directly</w:t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GOC – July 25, 2025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Expand program eligibility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Funding flexibility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YR6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Improve information sharing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GOC – July 25, 2025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Interagency data agreements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Data governance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YR7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Shared admin services for counties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LMB Panel – Sept 26, 2025</w:t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State-supported shared services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State funding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YR8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Flexible funding for LMBs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LMB Panel – Sept 26, 2025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Grant structure redesign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Funding policy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YR9</w:t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DJS warm handoff standards</w:t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LMB Panel – Sept 26, 2025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Statewide DJS guidance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Administrative directive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YR10</w:t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Education continuity in placement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LMB Panel – Sept 26, 2025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Formal reentry protocols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Interagency standards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YR11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Scale community conferencing</w:t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LMB Panel – Sept 26, 2025</w:t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Targeted funding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Program scaling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YR12</w:t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Statewide credible messenger infrastructure</w:t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Bundley – Oct 31, 2025</w:t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Standards, training, funding</w:t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Workforce policy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YR13</w:t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Embed credible messengers in schools</w:t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Bundley – Oct 31, 2025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Formal education agreements</w:t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Interagency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YR14</w:t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Access to DJS facilities</w:t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CM Panel – Oct 31, 2025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Statewide access guidance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Agency policy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YR15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Fund workforce well-being</w:t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CM Panel – Oct 31, 2025</w:t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Allow rest and supervision costs</w:t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Funding eligibility</w:t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YR16</w:t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Expand hospital-based violence intervention</w:t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CM Panel – Oct 31, 2025</w:t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Scale existing models</w:t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Targeted funding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0">
      <w:pPr>
        <w:pStyle w:val="Heading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Style w:val="Heading2"/>
        <w:rPr/>
      </w:pPr>
      <w:r w:rsidDel="00000000" w:rsidR="00000000" w:rsidRPr="00000000">
        <w:rPr>
          <w:rtl w:val="0"/>
        </w:rPr>
        <w:t xml:space="preserve">Section B. Recommendations Without an Explicit Pathway to Reform</w:t>
      </w:r>
    </w:p>
    <w:tbl>
      <w:tblPr>
        <w:tblStyle w:val="Table2"/>
        <w:tblW w:w="11670.0" w:type="dxa"/>
        <w:jc w:val="left"/>
        <w:tblInd w:w="-1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400"/>
      </w:tblPr>
      <w:tblGrid>
        <w:gridCol w:w="855"/>
        <w:gridCol w:w="3030"/>
        <w:gridCol w:w="2295"/>
        <w:gridCol w:w="2445"/>
        <w:gridCol w:w="3045"/>
        <w:tblGridChange w:id="0">
          <w:tblGrid>
            <w:gridCol w:w="855"/>
            <w:gridCol w:w="3030"/>
            <w:gridCol w:w="2295"/>
            <w:gridCol w:w="2445"/>
            <w:gridCol w:w="30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ID</w:t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Recommendation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Source (Speaker &amp; Meeting)</w:t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How It Was Framed</w:t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Notes / Future Development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YR17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Expand tutoring supports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GOC – July 25, 2025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Identified need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YR18</w:t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Early behavioral identification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GOC – July 25, 2025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Gap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YR19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Youth employment broadly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GOC – July 25, 2025</w:t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Aspirational</w:t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YR20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Transportation and childcare</w:t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GOC – July 25, 2025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Barrier</w:t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YR21</w:t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Support small nonprofits</w:t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LMB Panel – Sept 26, 2025</w:t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Capacity concern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YR22</w:t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After-school and home visitation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LMB Panel – Sept 26, 2025</w:t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Promising practice</w:t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YR23</w:t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Provider retention</w:t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LMB Panel – Sept 26, 2025</w:t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Workforce issue</w:t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YR24</w:t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Community trust</w:t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LMB Panel – Sept 26, 2025</w:t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Essential principle</w:t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YR25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Rural credible messenger expansion</w:t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CM Panel – Oct 31, 2025</w:t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Equity need</w:t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YR26</w:t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Narrative change</w:t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CM Panel – Oct 31, 2025</w:t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Aspirational</w:t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p7dVEcIdq1zFmCPgfgAokDi9ww==">CgMxLjA4AHIhMUJHV1Rhand4bzNUdzNFOTNVR0Faam04VWM0LUE1ZW1t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